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5960E" w14:textId="0E179ED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BA25C0">
        <w:rPr>
          <w:rFonts w:ascii="Arial" w:eastAsia="SimSun" w:hAnsi="Arial" w:cs="Times New Roman"/>
          <w:b/>
          <w:bCs/>
          <w:sz w:val="24"/>
          <w:szCs w:val="20"/>
          <w:lang w:eastAsia="ja-JP"/>
        </w:rPr>
        <w:t>R4-</w:t>
      </w:r>
      <w:r w:rsidR="00AE2BA5" w:rsidRPr="00BA25C0">
        <w:rPr>
          <w:rFonts w:ascii="Arial" w:eastAsia="SimSun" w:hAnsi="Arial" w:cs="Times New Roman"/>
          <w:b/>
          <w:bCs/>
          <w:sz w:val="24"/>
          <w:szCs w:val="20"/>
          <w:lang w:eastAsia="zh-CN"/>
        </w:rPr>
        <w:t>2</w:t>
      </w:r>
      <w:r w:rsidR="00233114" w:rsidRPr="00BA25C0">
        <w:rPr>
          <w:rFonts w:ascii="Arial" w:eastAsia="SimSun" w:hAnsi="Arial" w:cs="Times New Roman"/>
          <w:b/>
          <w:bCs/>
          <w:sz w:val="24"/>
          <w:szCs w:val="20"/>
          <w:lang w:eastAsia="zh-CN"/>
        </w:rPr>
        <w:t>3</w:t>
      </w:r>
      <w:r w:rsidR="00BA25C0" w:rsidRPr="00BA25C0">
        <w:rPr>
          <w:rFonts w:ascii="Arial" w:eastAsia="SimSun" w:hAnsi="Arial" w:cs="Times New Roman"/>
          <w:b/>
          <w:bCs/>
          <w:sz w:val="24"/>
          <w:szCs w:val="20"/>
          <w:lang w:eastAsia="zh-CN"/>
        </w:rPr>
        <w:t>07317</w:t>
      </w:r>
    </w:p>
    <w:p w14:paraId="598A52F4"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2A9D3980"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CB3BBB0"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bookmarkStart w:id="3" w:name="_Hlk134889154"/>
      <w:r w:rsidRPr="008C39F7">
        <w:rPr>
          <w:rFonts w:ascii="Arial" w:eastAsia="Calibri" w:hAnsi="Arial" w:cs="Arial"/>
          <w:b/>
          <w:bCs/>
          <w:sz w:val="24"/>
        </w:rPr>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bookmarkEnd w:id="3"/>
    </w:p>
    <w:p w14:paraId="4634471F" w14:textId="508F5E1D"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A7183B">
        <w:rPr>
          <w:rFonts w:ascii="Arial" w:eastAsia="Calibri" w:hAnsi="Arial" w:cs="Arial"/>
          <w:b/>
          <w:bCs/>
          <w:sz w:val="24"/>
        </w:rPr>
        <w:t xml:space="preserve">UE RF requirements for Enhanced </w:t>
      </w:r>
      <w:proofErr w:type="spellStart"/>
      <w:r w:rsidR="00A7183B">
        <w:rPr>
          <w:rFonts w:ascii="Arial" w:eastAsia="Calibri" w:hAnsi="Arial" w:cs="Arial"/>
          <w:b/>
          <w:bCs/>
          <w:sz w:val="24"/>
        </w:rPr>
        <w:t>RedCap</w:t>
      </w:r>
      <w:proofErr w:type="spellEnd"/>
      <w:r w:rsidR="007C1696" w:rsidRPr="008C39F7">
        <w:rPr>
          <w:rFonts w:ascii="Arial" w:eastAsia="Calibri" w:hAnsi="Arial" w:cs="Arial"/>
          <w:b/>
          <w:bCs/>
          <w:sz w:val="24"/>
        </w:rPr>
        <w:t xml:space="preserve"> </w:t>
      </w:r>
    </w:p>
    <w:p w14:paraId="5E995796" w14:textId="5706824C"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A7183B">
        <w:rPr>
          <w:rFonts w:ascii="Arial" w:eastAsia="MS Mincho" w:hAnsi="Arial" w:cs="Arial"/>
          <w:b/>
          <w:bCs/>
          <w:sz w:val="24"/>
          <w:szCs w:val="20"/>
        </w:rPr>
        <w:t>8.32.2</w:t>
      </w:r>
    </w:p>
    <w:p w14:paraId="3BC201D7" w14:textId="77777777" w:rsidR="00E323E9"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CCD619C" w14:textId="77777777" w:rsidR="00841BCD"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0E26629C" w14:textId="1FD0B91F" w:rsidR="00796F26" w:rsidRPr="00796F26" w:rsidRDefault="00C10BBC" w:rsidP="00796F26">
      <w:r w:rsidRPr="00C10BBC">
        <w:t>In RAN4#106</w:t>
      </w:r>
      <w:r>
        <w:t>-bis-e</w:t>
      </w:r>
      <w:r w:rsidRPr="00C10BBC">
        <w:t xml:space="preserve"> WG meeting, </w:t>
      </w:r>
      <w:proofErr w:type="spellStart"/>
      <w:r w:rsidRPr="00C10BBC">
        <w:t>eRedCap</w:t>
      </w:r>
      <w:proofErr w:type="spellEnd"/>
      <w:r w:rsidRPr="00C10BBC">
        <w:t xml:space="preserve"> UE RF requirements were discussed. Continuing the discussion, we express our views regarding the </w:t>
      </w:r>
      <w:r w:rsidR="0077718F">
        <w:t xml:space="preserve">open issues </w:t>
      </w:r>
      <w:r w:rsidRPr="00C10BBC">
        <w:t>in this document. Mentioned below are the agreements achieved in RAN4#106</w:t>
      </w:r>
      <w:r>
        <w:t>-bis-e</w:t>
      </w:r>
      <w:r w:rsidRPr="00C10BBC">
        <w:t xml:space="preserve"> WG meeting [1].</w:t>
      </w:r>
    </w:p>
    <w:tbl>
      <w:tblPr>
        <w:tblStyle w:val="TableGrid"/>
        <w:tblW w:w="0" w:type="auto"/>
        <w:tblLook w:val="04A0" w:firstRow="1" w:lastRow="0" w:firstColumn="1" w:lastColumn="0" w:noHBand="0" w:noVBand="1"/>
      </w:tblPr>
      <w:tblGrid>
        <w:gridCol w:w="9617"/>
      </w:tblGrid>
      <w:tr w:rsidR="00796F26" w14:paraId="29E0B62B" w14:textId="77777777" w:rsidTr="00796F26">
        <w:tc>
          <w:tcPr>
            <w:tcW w:w="9617" w:type="dxa"/>
          </w:tcPr>
          <w:p w14:paraId="5F652493" w14:textId="05A69BB2" w:rsidR="0077718F" w:rsidRPr="0077718F" w:rsidRDefault="0077718F" w:rsidP="0077718F">
            <w:pPr>
              <w:spacing w:after="180"/>
              <w:ind w:left="540"/>
              <w:rPr>
                <w:rFonts w:eastAsia="Times New Roman" w:cs="Times New Roman"/>
                <w:b/>
                <w:bCs/>
                <w:szCs w:val="20"/>
                <w:lang w:val="en-GB"/>
              </w:rPr>
            </w:pPr>
            <w:r w:rsidRPr="0077718F">
              <w:rPr>
                <w:rFonts w:eastAsia="Times New Roman" w:cs="Times New Roman"/>
                <w:b/>
                <w:bCs/>
                <w:szCs w:val="20"/>
                <w:u w:val="single"/>
                <w:lang w:val="en-GB"/>
              </w:rPr>
              <w:t>Issue 1-1-1: New FRC for maximum input level test</w:t>
            </w:r>
          </w:p>
          <w:p w14:paraId="4638F491" w14:textId="77777777" w:rsidR="0077718F" w:rsidRPr="0077718F" w:rsidRDefault="0077718F" w:rsidP="0077718F">
            <w:pPr>
              <w:numPr>
                <w:ilvl w:val="0"/>
                <w:numId w:val="28"/>
              </w:numPr>
              <w:spacing w:after="120"/>
              <w:textAlignment w:val="center"/>
              <w:rPr>
                <w:rFonts w:eastAsia="Times New Roman" w:cs="Times New Roman"/>
                <w:szCs w:val="20"/>
                <w:lang w:val="en-GB"/>
              </w:rPr>
            </w:pPr>
            <w:r w:rsidRPr="0077718F">
              <w:rPr>
                <w:rFonts w:eastAsia="Times New Roman" w:cs="Times New Roman"/>
                <w:color w:val="0070C0"/>
                <w:szCs w:val="20"/>
                <w:highlight w:val="green"/>
                <w:lang w:val="en-GB"/>
              </w:rPr>
              <w:t>Further work on specifying one new FRC with 64QAM modulation order</w:t>
            </w:r>
          </w:p>
          <w:p w14:paraId="561BF3C0" w14:textId="62EF1C3B" w:rsidR="0077718F" w:rsidRPr="0077718F" w:rsidRDefault="0077718F" w:rsidP="0077718F">
            <w:pPr>
              <w:numPr>
                <w:ilvl w:val="1"/>
                <w:numId w:val="28"/>
              </w:numPr>
              <w:spacing w:after="120"/>
              <w:textAlignment w:val="center"/>
              <w:rPr>
                <w:rFonts w:eastAsia="Times New Roman" w:cs="Times New Roman"/>
                <w:szCs w:val="20"/>
                <w:lang w:val="en-GB"/>
              </w:rPr>
            </w:pPr>
            <w:r w:rsidRPr="0077718F">
              <w:rPr>
                <w:rFonts w:eastAsia="Times New Roman" w:cs="Times New Roman"/>
                <w:color w:val="0070C0"/>
                <w:szCs w:val="20"/>
                <w:highlight w:val="green"/>
                <w:lang w:val="en-GB"/>
              </w:rPr>
              <w:t>FFS on the details for FRC in the future meeting.</w:t>
            </w:r>
          </w:p>
          <w:p w14:paraId="3728CF19" w14:textId="0BBA96A7" w:rsidR="0077718F" w:rsidRPr="0077718F" w:rsidRDefault="0077718F" w:rsidP="0077718F">
            <w:pPr>
              <w:spacing w:after="180"/>
              <w:ind w:left="540"/>
              <w:rPr>
                <w:rFonts w:eastAsia="Times New Roman" w:cs="Times New Roman"/>
                <w:b/>
                <w:bCs/>
                <w:szCs w:val="20"/>
                <w:lang w:val="en-GB"/>
              </w:rPr>
            </w:pPr>
            <w:r w:rsidRPr="0077718F">
              <w:rPr>
                <w:rFonts w:eastAsia="Times New Roman" w:cs="Times New Roman"/>
                <w:b/>
                <w:bCs/>
                <w:szCs w:val="20"/>
                <w:u w:val="single"/>
                <w:lang w:val="en-GB"/>
              </w:rPr>
              <w:t>Issue 1-1-2: New DL FRC</w:t>
            </w:r>
          </w:p>
          <w:p w14:paraId="339DD523" w14:textId="77777777" w:rsidR="0077718F" w:rsidRPr="0077718F" w:rsidRDefault="0077718F" w:rsidP="0077718F">
            <w:pPr>
              <w:numPr>
                <w:ilvl w:val="0"/>
                <w:numId w:val="30"/>
              </w:numPr>
              <w:spacing w:after="120"/>
              <w:textAlignment w:val="center"/>
              <w:rPr>
                <w:rFonts w:eastAsia="Times New Roman" w:cs="Times New Roman"/>
                <w:szCs w:val="20"/>
                <w:lang w:val="en-GB"/>
              </w:rPr>
            </w:pPr>
            <w:r w:rsidRPr="0077718F">
              <w:rPr>
                <w:rFonts w:eastAsia="Times New Roman" w:cs="Times New Roman"/>
                <w:color w:val="0070C0"/>
                <w:szCs w:val="20"/>
                <w:highlight w:val="green"/>
                <w:lang w:val="en-GB"/>
              </w:rPr>
              <w:t>Modify the DL FRC table(s) to accommodate 25RB with 15 kHz SCS for 10, 15, 20MHz and 12RB with 30 kHz SCS for 10, 15, 20MHz</w:t>
            </w:r>
          </w:p>
          <w:p w14:paraId="192FC5BA" w14:textId="11098C3E" w:rsidR="0077718F" w:rsidRPr="0077718F" w:rsidRDefault="0077718F" w:rsidP="0077718F">
            <w:pPr>
              <w:numPr>
                <w:ilvl w:val="1"/>
                <w:numId w:val="30"/>
              </w:numPr>
              <w:spacing w:after="120"/>
              <w:textAlignment w:val="center"/>
              <w:rPr>
                <w:rFonts w:eastAsia="Times New Roman" w:cs="Times New Roman"/>
                <w:szCs w:val="20"/>
                <w:lang w:val="en-GB"/>
              </w:rPr>
            </w:pPr>
            <w:r w:rsidRPr="0077718F">
              <w:rPr>
                <w:rFonts w:eastAsia="Times New Roman" w:cs="Times New Roman"/>
                <w:color w:val="0070C0"/>
                <w:szCs w:val="20"/>
                <w:highlight w:val="green"/>
                <w:lang w:val="en-GB"/>
              </w:rPr>
              <w:t>FFS on the details</w:t>
            </w:r>
          </w:p>
          <w:p w14:paraId="1080054B" w14:textId="023E2E3E" w:rsidR="0077718F" w:rsidRPr="0077718F" w:rsidRDefault="0077718F" w:rsidP="0077718F">
            <w:pPr>
              <w:spacing w:after="180"/>
              <w:ind w:left="540"/>
              <w:rPr>
                <w:rFonts w:eastAsia="Times New Roman" w:cs="Times New Roman"/>
                <w:b/>
                <w:bCs/>
                <w:szCs w:val="20"/>
                <w:lang w:val="en-GB"/>
              </w:rPr>
            </w:pPr>
            <w:r w:rsidRPr="0077718F">
              <w:rPr>
                <w:rFonts w:eastAsia="Times New Roman" w:cs="Times New Roman"/>
                <w:b/>
                <w:bCs/>
                <w:szCs w:val="20"/>
                <w:u w:val="single"/>
                <w:lang w:val="en-GB"/>
              </w:rPr>
              <w:t>Issue 1-1-3: UL RMC</w:t>
            </w:r>
          </w:p>
          <w:p w14:paraId="1A57D14F" w14:textId="77777777" w:rsidR="0077718F" w:rsidRPr="0077718F" w:rsidRDefault="0077718F" w:rsidP="0077718F">
            <w:pPr>
              <w:numPr>
                <w:ilvl w:val="0"/>
                <w:numId w:val="32"/>
              </w:numPr>
              <w:spacing w:after="120"/>
              <w:textAlignment w:val="center"/>
              <w:rPr>
                <w:rFonts w:eastAsia="Times New Roman" w:cs="Times New Roman"/>
                <w:szCs w:val="20"/>
                <w:lang w:val="en-GB"/>
              </w:rPr>
            </w:pPr>
            <w:r w:rsidRPr="0077718F">
              <w:rPr>
                <w:rFonts w:eastAsia="Times New Roman" w:cs="Times New Roman"/>
                <w:color w:val="0070C0"/>
                <w:szCs w:val="20"/>
                <w:highlight w:val="green"/>
                <w:lang w:val="en-GB"/>
              </w:rPr>
              <w:t xml:space="preserve">There is no need to further update the UL RMC specified in A.2 for R18 </w:t>
            </w:r>
            <w:proofErr w:type="spellStart"/>
            <w:r w:rsidRPr="0077718F">
              <w:rPr>
                <w:rFonts w:eastAsia="Times New Roman" w:cs="Times New Roman"/>
                <w:color w:val="0070C0"/>
                <w:szCs w:val="20"/>
                <w:highlight w:val="green"/>
                <w:lang w:val="en-GB"/>
              </w:rPr>
              <w:t>RedCap</w:t>
            </w:r>
            <w:proofErr w:type="spellEnd"/>
          </w:p>
          <w:p w14:paraId="0DFE4564" w14:textId="34D05757" w:rsidR="0077718F" w:rsidRPr="0077718F" w:rsidRDefault="0077718F" w:rsidP="0077718F">
            <w:pPr>
              <w:spacing w:after="120"/>
              <w:ind w:left="540"/>
              <w:rPr>
                <w:rFonts w:eastAsia="Times New Roman" w:cs="Times New Roman"/>
                <w:b/>
                <w:bCs/>
                <w:szCs w:val="20"/>
                <w:lang w:val="en-GB"/>
              </w:rPr>
            </w:pPr>
            <w:r w:rsidRPr="0077718F">
              <w:rPr>
                <w:rFonts w:eastAsia="Times New Roman" w:cs="Times New Roman"/>
                <w:color w:val="0070C0"/>
                <w:szCs w:val="20"/>
              </w:rPr>
              <w:t> </w:t>
            </w:r>
            <w:r w:rsidRPr="0077718F">
              <w:rPr>
                <w:rFonts w:eastAsia="Times New Roman" w:cs="Times New Roman"/>
                <w:b/>
                <w:bCs/>
                <w:szCs w:val="20"/>
                <w:u w:val="single"/>
                <w:lang w:val="en-GB"/>
              </w:rPr>
              <w:t>Issue 1-5: 60kHz SCS</w:t>
            </w:r>
          </w:p>
          <w:p w14:paraId="006E127B" w14:textId="77777777" w:rsidR="0077718F" w:rsidRPr="0077718F" w:rsidRDefault="0077718F" w:rsidP="0077718F">
            <w:pPr>
              <w:numPr>
                <w:ilvl w:val="0"/>
                <w:numId w:val="34"/>
              </w:numPr>
              <w:spacing w:after="180"/>
              <w:textAlignment w:val="center"/>
              <w:rPr>
                <w:rFonts w:eastAsia="Times New Roman" w:cs="Times New Roman"/>
                <w:szCs w:val="20"/>
                <w:lang w:val="en-GB"/>
              </w:rPr>
            </w:pPr>
            <w:r w:rsidRPr="0077718F">
              <w:rPr>
                <w:rFonts w:eastAsia="Times New Roman" w:cs="Times New Roman"/>
                <w:color w:val="0070C0"/>
                <w:szCs w:val="20"/>
                <w:highlight w:val="green"/>
                <w:lang w:val="en-GB"/>
              </w:rPr>
              <w:t>Wait RAN1 progress on 60kHz RB limitation</w:t>
            </w:r>
          </w:p>
          <w:p w14:paraId="1DE7BE44" w14:textId="5BC9D151" w:rsidR="0077718F" w:rsidRPr="0077718F" w:rsidRDefault="0077718F" w:rsidP="0077718F">
            <w:pPr>
              <w:spacing w:after="180"/>
              <w:ind w:left="540"/>
              <w:rPr>
                <w:rFonts w:eastAsia="Times New Roman" w:cs="Times New Roman"/>
                <w:b/>
                <w:bCs/>
                <w:szCs w:val="20"/>
                <w:lang w:val="en-GB"/>
              </w:rPr>
            </w:pPr>
            <w:r w:rsidRPr="0077718F">
              <w:rPr>
                <w:rFonts w:eastAsia="Times New Roman" w:cs="Times New Roman"/>
                <w:szCs w:val="20"/>
              </w:rPr>
              <w:t> </w:t>
            </w:r>
            <w:r w:rsidRPr="0077718F">
              <w:rPr>
                <w:rFonts w:eastAsia="Times New Roman" w:cs="Times New Roman"/>
                <w:b/>
                <w:bCs/>
                <w:szCs w:val="20"/>
                <w:lang w:val="en-GB"/>
              </w:rPr>
              <w:t>BS RF requirement</w:t>
            </w:r>
          </w:p>
          <w:p w14:paraId="686C9D70" w14:textId="535EF6CA" w:rsidR="00796F26" w:rsidRPr="0077718F" w:rsidRDefault="0077718F" w:rsidP="0077718F">
            <w:pPr>
              <w:spacing w:after="180"/>
              <w:ind w:left="540"/>
              <w:rPr>
                <w:rFonts w:eastAsia="Times New Roman" w:cs="Times New Roman"/>
                <w:szCs w:val="20"/>
              </w:rPr>
            </w:pPr>
            <w:r w:rsidRPr="0077718F">
              <w:rPr>
                <w:rFonts w:eastAsia="Times New Roman" w:cs="Times New Roman"/>
                <w:szCs w:val="20"/>
                <w:highlight w:val="green"/>
              </w:rPr>
              <w:t xml:space="preserve">Agreement: there is no impact to BS RF requirements from Rel-18 enhanced </w:t>
            </w:r>
            <w:proofErr w:type="spellStart"/>
            <w:r w:rsidRPr="0077718F">
              <w:rPr>
                <w:rFonts w:eastAsia="Times New Roman" w:cs="Times New Roman"/>
                <w:szCs w:val="20"/>
                <w:highlight w:val="green"/>
              </w:rPr>
              <w:t>RedCap</w:t>
            </w:r>
            <w:proofErr w:type="spellEnd"/>
          </w:p>
        </w:tc>
      </w:tr>
    </w:tbl>
    <w:p w14:paraId="2CB9595A" w14:textId="77777777" w:rsidR="0060543D" w:rsidRPr="008C39F7" w:rsidRDefault="0060543D" w:rsidP="005C23A4"/>
    <w:p w14:paraId="5DA5A158" w14:textId="77777777" w:rsidR="003B659E" w:rsidRDefault="003B659E" w:rsidP="00AE56B1">
      <w:pPr>
        <w:pStyle w:val="RAN4H1"/>
      </w:pPr>
      <w:bookmarkStart w:id="5" w:name="_Toc116995842"/>
      <w:r w:rsidRPr="008C39F7">
        <w:t>Discussion</w:t>
      </w:r>
      <w:bookmarkEnd w:id="5"/>
    </w:p>
    <w:p w14:paraId="362B8A08" w14:textId="1052BE44" w:rsidR="00D5660A" w:rsidRDefault="0077718F" w:rsidP="00301406">
      <w:pPr>
        <w:pStyle w:val="RAN4H2"/>
      </w:pPr>
      <w:r>
        <w:t xml:space="preserve">UE RF requirements for two types of </w:t>
      </w:r>
      <w:proofErr w:type="spellStart"/>
      <w:r>
        <w:t>eRedCap</w:t>
      </w:r>
      <w:proofErr w:type="spellEnd"/>
      <w:r>
        <w:t xml:space="preserve"> UEs</w:t>
      </w:r>
    </w:p>
    <w:p w14:paraId="5159EF33" w14:textId="5DA59A81" w:rsidR="005676EC" w:rsidRPr="005676EC" w:rsidRDefault="00E56FD6" w:rsidP="005676EC">
      <w:r>
        <w:t xml:space="preserve">There are </w:t>
      </w:r>
      <w:proofErr w:type="spellStart"/>
      <w:r w:rsidR="00C342F6">
        <w:t>eRedCap</w:t>
      </w:r>
      <w:proofErr w:type="spellEnd"/>
      <w:r w:rsidR="00C342F6">
        <w:t xml:space="preserve"> UEs with </w:t>
      </w:r>
      <w:r w:rsidR="005676EC">
        <w:t xml:space="preserve">two </w:t>
      </w:r>
      <w:r w:rsidR="00C342F6">
        <w:t>different capabilities</w:t>
      </w:r>
      <w:r w:rsidR="005676EC">
        <w:t xml:space="preserve">, </w:t>
      </w:r>
      <w:r>
        <w:t>“</w:t>
      </w:r>
      <w:r w:rsidR="003C72F5">
        <w:t>20MHz + PR1</w:t>
      </w:r>
      <w:r>
        <w:t xml:space="preserve">” and “BW3/PR3+PR1”. </w:t>
      </w:r>
      <w:r w:rsidR="00E919F0">
        <w:t xml:space="preserve">Rel-18 </w:t>
      </w:r>
      <w:proofErr w:type="spellStart"/>
      <w:r w:rsidR="00E919F0">
        <w:t>eRedCap</w:t>
      </w:r>
      <w:proofErr w:type="spellEnd"/>
      <w:r w:rsidR="00E919F0">
        <w:t xml:space="preserve"> UE capable of 20MHz + PR1</w:t>
      </w:r>
      <w:r w:rsidR="005676EC">
        <w:t xml:space="preserve"> is capable of handling 20 MHz with a </w:t>
      </w:r>
      <w:r w:rsidR="00D10506">
        <w:t xml:space="preserve">limitation on peak data rate. </w:t>
      </w:r>
      <w:r w:rsidR="00E919F0">
        <w:t xml:space="preserve">Rel-18 </w:t>
      </w:r>
      <w:proofErr w:type="spellStart"/>
      <w:r w:rsidR="00E919F0">
        <w:t>eRedCap</w:t>
      </w:r>
      <w:proofErr w:type="spellEnd"/>
      <w:r w:rsidR="00E919F0">
        <w:t xml:space="preserve"> UE capable of BW3/PR3 + PR</w:t>
      </w:r>
      <w:r w:rsidR="00993312">
        <w:t xml:space="preserve">1 </w:t>
      </w:r>
      <w:r w:rsidR="00D10506">
        <w:t>has a limitation on both peak data rate and bandwidth</w:t>
      </w:r>
      <w:r>
        <w:t>.</w:t>
      </w:r>
      <w:r w:rsidR="00CC1F7C">
        <w:t xml:space="preserve"> In case of a standalone PR1 device, the UE can utilize the whole 20 MHz RF bandwidth, so it is very much </w:t>
      </w:r>
      <w:r w:rsidR="008C0B52">
        <w:t xml:space="preserve">like </w:t>
      </w:r>
      <w:r w:rsidR="00CC1F7C">
        <w:t xml:space="preserve">the Rel-17 UE. Which implies almost all UE RF requirements can be reused with some minor changes related to peak rate in the reference channels. However, this cannot be said for the second type of UE as it has a restriction on the </w:t>
      </w:r>
      <w:r w:rsidR="00181FD2">
        <w:t xml:space="preserve">baseband </w:t>
      </w:r>
      <w:r w:rsidR="00CC1F7C">
        <w:t xml:space="preserve">bandwidth </w:t>
      </w:r>
      <w:r w:rsidR="00181FD2">
        <w:t xml:space="preserve">for PDSCH and PUSCH </w:t>
      </w:r>
      <w:r w:rsidR="00CC1F7C">
        <w:t>that it can handle. This makes defining requirements more challenging because of multiple possible RB allocation schemes.</w:t>
      </w:r>
    </w:p>
    <w:p w14:paraId="67AE3A44" w14:textId="525CB818" w:rsidR="00CC1F7C" w:rsidRDefault="00993312" w:rsidP="00203EE5">
      <w:pPr>
        <w:pStyle w:val="RAN4observation0"/>
      </w:pPr>
      <w:bookmarkStart w:id="6" w:name="_Toc134890064"/>
      <w:r>
        <w:t xml:space="preserve">Rel-18 </w:t>
      </w:r>
      <w:proofErr w:type="spellStart"/>
      <w:r>
        <w:t>eRedCap</w:t>
      </w:r>
      <w:proofErr w:type="spellEnd"/>
      <w:r>
        <w:t xml:space="preserve"> UE capable of 20MHz + PR1</w:t>
      </w:r>
      <w:r w:rsidR="001F1964">
        <w:t xml:space="preserve"> </w:t>
      </w:r>
      <w:r w:rsidR="00203EE5">
        <w:t xml:space="preserve">can handle 20 MHz of RF bandwidth and is very much </w:t>
      </w:r>
      <w:r w:rsidR="00CC1F7C">
        <w:t>like</w:t>
      </w:r>
      <w:r w:rsidR="00203EE5">
        <w:t xml:space="preserve"> Rel-17 </w:t>
      </w:r>
      <w:proofErr w:type="spellStart"/>
      <w:r w:rsidR="00203EE5">
        <w:t>RedCap</w:t>
      </w:r>
      <w:proofErr w:type="spellEnd"/>
      <w:r w:rsidR="00203EE5">
        <w:t xml:space="preserve"> device.</w:t>
      </w:r>
      <w:bookmarkEnd w:id="6"/>
      <w:r w:rsidR="00CC1F7C">
        <w:t xml:space="preserve"> </w:t>
      </w:r>
    </w:p>
    <w:p w14:paraId="08CAB23F" w14:textId="14EAFF2F" w:rsidR="00CC1F7C" w:rsidRDefault="00993312" w:rsidP="00203EE5">
      <w:pPr>
        <w:pStyle w:val="RAN4observation0"/>
      </w:pPr>
      <w:bookmarkStart w:id="7" w:name="_Toc134890065"/>
      <w:r>
        <w:t xml:space="preserve">Rel-18 </w:t>
      </w:r>
      <w:proofErr w:type="spellStart"/>
      <w:r>
        <w:t>eRedCap</w:t>
      </w:r>
      <w:proofErr w:type="spellEnd"/>
      <w:r>
        <w:t xml:space="preserve"> UE capable of BW3/PR3 + PR1</w:t>
      </w:r>
      <w:r w:rsidR="00CC1F7C">
        <w:t xml:space="preserve"> are different compared to Rel17 </w:t>
      </w:r>
      <w:proofErr w:type="spellStart"/>
      <w:r w:rsidR="00CC1F7C">
        <w:t>RedCap</w:t>
      </w:r>
      <w:proofErr w:type="spellEnd"/>
      <w:r w:rsidR="00CC1F7C">
        <w:t xml:space="preserve"> devices from the standards point of view.</w:t>
      </w:r>
      <w:bookmarkEnd w:id="7"/>
      <w:r w:rsidR="00CC1F7C">
        <w:t xml:space="preserve"> </w:t>
      </w:r>
    </w:p>
    <w:p w14:paraId="271D0301" w14:textId="568238E2" w:rsidR="00203EE5" w:rsidRDefault="00CC1F7C" w:rsidP="00203EE5">
      <w:pPr>
        <w:pStyle w:val="RAN4observation0"/>
      </w:pPr>
      <w:bookmarkStart w:id="8" w:name="_Toc134890066"/>
      <w:r>
        <w:lastRenderedPageBreak/>
        <w:t xml:space="preserve">Defining requirements </w:t>
      </w:r>
      <w:r w:rsidR="00710C9A">
        <w:t xml:space="preserve">for Rel-18 </w:t>
      </w:r>
      <w:proofErr w:type="spellStart"/>
      <w:r w:rsidR="00710C9A">
        <w:t>eRedCap</w:t>
      </w:r>
      <w:proofErr w:type="spellEnd"/>
      <w:r w:rsidR="00710C9A">
        <w:t xml:space="preserve"> UE capable of BW3/PR3 + PR1 </w:t>
      </w:r>
      <w:r>
        <w:t xml:space="preserve">is </w:t>
      </w:r>
      <w:r w:rsidR="00710C9A">
        <w:t xml:space="preserve">turning out to be </w:t>
      </w:r>
      <w:r>
        <w:t>more challenging because of multiple possible RB allocation schemes that can be used for tests.</w:t>
      </w:r>
      <w:bookmarkEnd w:id="8"/>
    </w:p>
    <w:p w14:paraId="6E59727A" w14:textId="68CA4946" w:rsidR="00CC1F7C" w:rsidRPr="00CC1F7C" w:rsidRDefault="00CC1F7C" w:rsidP="00CC1F7C">
      <w:r>
        <w:t>Based on these observations, following proposal is made.</w:t>
      </w:r>
    </w:p>
    <w:p w14:paraId="1F090D50" w14:textId="0853EE94" w:rsidR="00203EE5" w:rsidRPr="008C39F7" w:rsidRDefault="00CC1F7C" w:rsidP="00203EE5">
      <w:pPr>
        <w:pStyle w:val="RAN4proposal"/>
      </w:pPr>
      <w:bookmarkStart w:id="9" w:name="_Toc133918803"/>
      <w:bookmarkStart w:id="10" w:name="_Toc134890067"/>
      <w:r>
        <w:t xml:space="preserve">Define separate requirements for the two different types of </w:t>
      </w:r>
      <w:proofErr w:type="spellStart"/>
      <w:r>
        <w:t>eRedC</w:t>
      </w:r>
      <w:r w:rsidR="0004161E">
        <w:t>a</w:t>
      </w:r>
      <w:r>
        <w:t>p</w:t>
      </w:r>
      <w:proofErr w:type="spellEnd"/>
      <w:r>
        <w:t xml:space="preserve"> devices.</w:t>
      </w:r>
      <w:bookmarkEnd w:id="9"/>
      <w:bookmarkEnd w:id="10"/>
    </w:p>
    <w:p w14:paraId="2F02833A" w14:textId="77777777" w:rsidR="0077718F" w:rsidRPr="0077718F" w:rsidRDefault="0077718F" w:rsidP="0077718F"/>
    <w:p w14:paraId="2EEE528D" w14:textId="27B5C6D2" w:rsidR="00CF4AA8" w:rsidRPr="00BC1C67" w:rsidRDefault="00BC1C67" w:rsidP="00CF4AA8">
      <w:pPr>
        <w:pStyle w:val="RAN4H2"/>
      </w:pPr>
      <w:r>
        <w:t>RB allocation scheme for REFSENS and other test cases</w:t>
      </w:r>
    </w:p>
    <w:p w14:paraId="1A366D29" w14:textId="2B269610" w:rsidR="0042032A" w:rsidRDefault="00BC1C67" w:rsidP="00437CB2">
      <w:r w:rsidRPr="00E900AB">
        <w:t xml:space="preserve">In case of </w:t>
      </w:r>
      <w:r w:rsidR="00990FC6">
        <w:t xml:space="preserve">Rel-18 </w:t>
      </w:r>
      <w:proofErr w:type="spellStart"/>
      <w:r w:rsidR="00990FC6">
        <w:t>eRedCap</w:t>
      </w:r>
      <w:proofErr w:type="spellEnd"/>
      <w:r w:rsidR="00990FC6">
        <w:t xml:space="preserve"> UE capable of BW3/PR3 + PR1</w:t>
      </w:r>
      <w:r w:rsidRPr="00E900AB">
        <w:t>, there is a difference between the RF channel bandwidth and the used bandwidth for PDSCH or PUSCH</w:t>
      </w:r>
      <w:r w:rsidR="002B6D97">
        <w:t>.</w:t>
      </w:r>
      <w:r w:rsidRPr="00E900AB">
        <w:t xml:space="preserve"> </w:t>
      </w:r>
      <w:r w:rsidR="002B6D97">
        <w:t>T</w:t>
      </w:r>
      <w:r w:rsidRPr="00E900AB">
        <w:t>he RF channel bandwidth can be 20 MHz for FR1 but the maximum number of PRBs</w:t>
      </w:r>
      <w:r w:rsidR="00940744">
        <w:t xml:space="preserve"> </w:t>
      </w:r>
      <w:r w:rsidRPr="00E900AB">
        <w:t xml:space="preserve">allocated is still 25 in case of 15 </w:t>
      </w:r>
      <w:proofErr w:type="spellStart"/>
      <w:r w:rsidRPr="00E900AB">
        <w:t>KHz</w:t>
      </w:r>
      <w:proofErr w:type="spellEnd"/>
      <w:r w:rsidRPr="00E900AB">
        <w:t xml:space="preserve"> SCS. This leads to </w:t>
      </w:r>
      <w:r>
        <w:t xml:space="preserve">a </w:t>
      </w:r>
      <w:r w:rsidRPr="00E900AB">
        <w:t>question that for which PRB placement, the receiver specification should be defined.</w:t>
      </w:r>
      <w:r w:rsidR="00771DC2">
        <w:t xml:space="preserve"> In </w:t>
      </w:r>
      <w:r w:rsidR="00771DC2">
        <w:fldChar w:fldCharType="begin"/>
      </w:r>
      <w:r w:rsidR="00771DC2">
        <w:instrText xml:space="preserve"> REF _Ref134645886 \h </w:instrText>
      </w:r>
      <w:r w:rsidR="00771DC2">
        <w:fldChar w:fldCharType="separate"/>
      </w:r>
      <w:r w:rsidR="00771DC2">
        <w:t xml:space="preserve">Figure </w:t>
      </w:r>
      <w:r w:rsidR="00771DC2">
        <w:rPr>
          <w:noProof/>
        </w:rPr>
        <w:t>1</w:t>
      </w:r>
      <w:r w:rsidR="00771DC2">
        <w:fldChar w:fldCharType="end"/>
      </w:r>
      <w:r w:rsidR="00771DC2">
        <w:t>, the output spectrum is show</w:t>
      </w:r>
      <w:r w:rsidR="009D2355">
        <w:t>n</w:t>
      </w:r>
      <w:r w:rsidR="00771DC2">
        <w:t xml:space="preserve"> for a UE operating in n71 band. The integrated self-interference seen at different possible </w:t>
      </w:r>
      <w:r w:rsidR="00EE0EB7">
        <w:t>downlink</w:t>
      </w:r>
      <w:r w:rsidR="00771DC2">
        <w:t xml:space="preserve"> </w:t>
      </w:r>
      <w:r w:rsidR="00A41E90">
        <w:t>location</w:t>
      </w:r>
      <w:r w:rsidR="00771DC2">
        <w:t xml:space="preserve"> is also plotted. </w:t>
      </w:r>
      <w:r w:rsidR="00AC433E">
        <w:t xml:space="preserve">Further, possible </w:t>
      </w:r>
      <w:r w:rsidR="000B48B7">
        <w:t xml:space="preserve">non-overlapping </w:t>
      </w:r>
      <w:r w:rsidR="00AC433E">
        <w:t xml:space="preserve">5MHz wide allocation chunks are shown </w:t>
      </w:r>
      <w:r w:rsidR="004F643F">
        <w:t xml:space="preserve">as rectangles </w:t>
      </w:r>
      <w:r w:rsidR="00AC433E">
        <w:t xml:space="preserve">and annotated as A, B, C, and D for downlink and A’, B’, C’, and D’ for uplink, respectively. </w:t>
      </w:r>
    </w:p>
    <w:p w14:paraId="54E467EA" w14:textId="5CC9AB00" w:rsidR="0042032A" w:rsidRDefault="00771DC2" w:rsidP="00437CB2">
      <w:r>
        <w:t xml:space="preserve">It can be seen from the figure that </w:t>
      </w:r>
      <w:r w:rsidR="0074097A">
        <w:t xml:space="preserve">based on the possible downlink allocation, the difference in self-interference can be </w:t>
      </w:r>
      <w:r w:rsidR="007D39BA">
        <w:t xml:space="preserve">much </w:t>
      </w:r>
      <w:r w:rsidR="0042032A">
        <w:t xml:space="preserve">higher than 10 </w:t>
      </w:r>
      <w:proofErr w:type="spellStart"/>
      <w:r w:rsidR="0042032A">
        <w:t>dB.</w:t>
      </w:r>
      <w:proofErr w:type="spellEnd"/>
      <w:r w:rsidR="0074097A">
        <w:t xml:space="preserve"> If the requirements are only specified </w:t>
      </w:r>
      <w:r w:rsidR="00C8172E">
        <w:t xml:space="preserve">by placing the RX </w:t>
      </w:r>
      <w:r w:rsidR="009D2355">
        <w:t>P</w:t>
      </w:r>
      <w:r w:rsidR="00C8172E">
        <w:t xml:space="preserve">RBs in middle of the </w:t>
      </w:r>
      <w:r w:rsidR="0042032A">
        <w:t xml:space="preserve">closest possible </w:t>
      </w:r>
      <w:r w:rsidR="00C8172E">
        <w:t>RF channel, then the worst-case performance cannot be characterized.</w:t>
      </w:r>
    </w:p>
    <w:p w14:paraId="47AD964A" w14:textId="15AF5EDE" w:rsidR="00E02522" w:rsidRDefault="007D39BA" w:rsidP="00437CB2">
      <w:r>
        <w:t xml:space="preserve">Here, </w:t>
      </w:r>
      <w:r w:rsidR="00A63F12">
        <w:t>A</w:t>
      </w:r>
      <w:r w:rsidR="00AC433E">
        <w:t xml:space="preserve">’ and </w:t>
      </w:r>
      <w:r w:rsidR="00A63F12">
        <w:t>D</w:t>
      </w:r>
      <w:r w:rsidR="00AC433E">
        <w:t xml:space="preserve"> </w:t>
      </w:r>
      <w:r w:rsidR="008F461F">
        <w:t>present the possible worst-case allocation scheme.</w:t>
      </w:r>
      <w:r w:rsidR="0066516D">
        <w:t xml:space="preserve"> </w:t>
      </w:r>
      <w:r w:rsidR="001F0EB1">
        <w:t>A</w:t>
      </w:r>
      <w:r w:rsidR="008F461F">
        <w:t>nother allocation scheme</w:t>
      </w:r>
      <w:r w:rsidR="001F0EB1">
        <w:t xml:space="preserve"> could be that</w:t>
      </w:r>
      <w:r w:rsidR="004B5BCF">
        <w:t xml:space="preserve"> e.g. </w:t>
      </w:r>
      <w:r w:rsidR="00207085">
        <w:t xml:space="preserve"> A’ and </w:t>
      </w:r>
      <w:r w:rsidR="00C87F15">
        <w:t>A</w:t>
      </w:r>
      <w:r w:rsidR="004B5BCF">
        <w:t xml:space="preserve"> are pai</w:t>
      </w:r>
      <w:r w:rsidR="007866C6">
        <w:t>red</w:t>
      </w:r>
      <w:r w:rsidR="00C87F15">
        <w:t xml:space="preserve">, which </w:t>
      </w:r>
      <w:r w:rsidR="007866C6">
        <w:t xml:space="preserve">would be </w:t>
      </w:r>
      <w:r w:rsidR="003A0EDA">
        <w:t>like</w:t>
      </w:r>
      <w:r w:rsidR="007866C6">
        <w:t xml:space="preserve"> </w:t>
      </w:r>
      <w:r w:rsidR="00C87F15">
        <w:t xml:space="preserve">nominal duplex spacing </w:t>
      </w:r>
      <w:r w:rsidR="00850A81">
        <w:t>and thus Rel17 requirements can be appl</w:t>
      </w:r>
      <w:r w:rsidR="00394A7C">
        <w:t>icable</w:t>
      </w:r>
      <w:r w:rsidR="00850A81">
        <w:t>.</w:t>
      </w:r>
    </w:p>
    <w:p w14:paraId="3F5B1F4F" w14:textId="5AEC40C0" w:rsidR="00D5660A" w:rsidRPr="00BC1C67" w:rsidRDefault="00B75062" w:rsidP="00E02522">
      <w:pPr>
        <w:jc w:val="center"/>
      </w:pPr>
      <w:r w:rsidRPr="00B75062">
        <w:rPr>
          <w:noProof/>
        </w:rPr>
        <w:drawing>
          <wp:inline distT="0" distB="0" distL="0" distR="0" wp14:anchorId="347CE5CF" wp14:editId="1A2D960B">
            <wp:extent cx="3828422" cy="2216643"/>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844764" cy="2226105"/>
                    </a:xfrm>
                    <a:prstGeom prst="rect">
                      <a:avLst/>
                    </a:prstGeom>
                  </pic:spPr>
                </pic:pic>
              </a:graphicData>
            </a:graphic>
          </wp:inline>
        </w:drawing>
      </w:r>
    </w:p>
    <w:p w14:paraId="25CD01B4" w14:textId="72BC82A4" w:rsidR="0060543D" w:rsidRDefault="00771DC2" w:rsidP="00771DC2">
      <w:pPr>
        <w:pStyle w:val="Caption"/>
      </w:pPr>
      <w:bookmarkStart w:id="11" w:name="_Ref134645886"/>
      <w:r>
        <w:t xml:space="preserve">Figure </w:t>
      </w:r>
      <w:r>
        <w:fldChar w:fldCharType="begin"/>
      </w:r>
      <w:r>
        <w:instrText>SEQ Figure \* ARABIC</w:instrText>
      </w:r>
      <w:r>
        <w:fldChar w:fldCharType="separate"/>
      </w:r>
      <w:r w:rsidR="00BA4490">
        <w:rPr>
          <w:noProof/>
        </w:rPr>
        <w:t>1</w:t>
      </w:r>
      <w:r>
        <w:fldChar w:fldCharType="end"/>
      </w:r>
      <w:bookmarkEnd w:id="11"/>
      <w:r>
        <w:t>TX spectrum in n71</w:t>
      </w:r>
      <w:r w:rsidR="00AE1645">
        <w:t xml:space="preserve"> with edge allocation in a 20 MHz RF carrier</w:t>
      </w:r>
      <w:r>
        <w:t xml:space="preserve">. Also plotted is the integrated interference power seen at the </w:t>
      </w:r>
      <w:r w:rsidR="00AE1645">
        <w:t>possible uplink allocations</w:t>
      </w:r>
      <w:r>
        <w:t>.</w:t>
      </w:r>
    </w:p>
    <w:p w14:paraId="14454E8F" w14:textId="20EC055E" w:rsidR="00CB5BBA" w:rsidRDefault="009D2355" w:rsidP="009D2355">
      <w:pPr>
        <w:pStyle w:val="RAN4observation0"/>
      </w:pPr>
      <w:bookmarkStart w:id="12" w:name="_Toc134890068"/>
      <w:r>
        <w:t xml:space="preserve">By utilizing </w:t>
      </w:r>
      <w:proofErr w:type="gramStart"/>
      <w:r w:rsidR="00AE1645">
        <w:t>only</w:t>
      </w:r>
      <w:proofErr w:type="gramEnd"/>
      <w:r>
        <w:t xml:space="preserve"> the middle of the RF channel allocation, worst case performance cannot be characterized.</w:t>
      </w:r>
      <w:bookmarkEnd w:id="12"/>
      <w:r>
        <w:t xml:space="preserve"> </w:t>
      </w:r>
    </w:p>
    <w:p w14:paraId="62D6B61B" w14:textId="4BFAC02F" w:rsidR="00BA4490" w:rsidRDefault="006B6DF7" w:rsidP="009D2355">
      <w:pPr>
        <w:pStyle w:val="RAN4observation0"/>
      </w:pPr>
      <w:bookmarkStart w:id="13" w:name="_Toc134890069"/>
      <w:r>
        <w:t xml:space="preserve">Just utilizing Rel-17 requirements </w:t>
      </w:r>
      <w:r w:rsidR="005A7438">
        <w:t xml:space="preserve">without considering PRB </w:t>
      </w:r>
      <w:r w:rsidR="00B63249">
        <w:t xml:space="preserve">allocation scheme </w:t>
      </w:r>
      <w:r w:rsidR="00E628C3">
        <w:t>can</w:t>
      </w:r>
      <w:r w:rsidR="00CB5BBA">
        <w:t xml:space="preserve"> make specifications much tighter for Rel18 </w:t>
      </w:r>
      <w:proofErr w:type="spellStart"/>
      <w:r w:rsidR="00CB5BBA">
        <w:t>eRedCap</w:t>
      </w:r>
      <w:proofErr w:type="spellEnd"/>
      <w:r w:rsidR="00CB5BBA">
        <w:t xml:space="preserve"> UE.</w:t>
      </w:r>
      <w:bookmarkStart w:id="14" w:name="_Ref134715304"/>
      <w:bookmarkEnd w:id="13"/>
    </w:p>
    <w:bookmarkEnd w:id="14"/>
    <w:p w14:paraId="1EA9FB62" w14:textId="49FDA838" w:rsidR="009D2355" w:rsidRPr="00CC1F7C" w:rsidRDefault="009D2355" w:rsidP="009D2355">
      <w:r>
        <w:t>Based on these observations, following proposal is made.</w:t>
      </w:r>
    </w:p>
    <w:p w14:paraId="646B1582" w14:textId="44D6C1CC" w:rsidR="00AE1645" w:rsidRDefault="00AE1645" w:rsidP="00AE1645">
      <w:pPr>
        <w:pStyle w:val="RAN4proposal"/>
      </w:pPr>
      <w:bookmarkStart w:id="15" w:name="_Toc134890070"/>
      <w:r>
        <w:t xml:space="preserve">Regarding </w:t>
      </w:r>
      <w:r w:rsidR="007E237B">
        <w:t>receiver</w:t>
      </w:r>
      <w:r>
        <w:t xml:space="preserve"> requirements, agree to one of the options below:</w:t>
      </w:r>
      <w:bookmarkEnd w:id="15"/>
      <w:r>
        <w:t xml:space="preserve"> </w:t>
      </w:r>
    </w:p>
    <w:p w14:paraId="62A69A69" w14:textId="7EF9456B" w:rsidR="00AE1645" w:rsidRDefault="00AE1645" w:rsidP="00AE1645">
      <w:pPr>
        <w:pStyle w:val="RAN4proposal"/>
        <w:numPr>
          <w:ilvl w:val="0"/>
          <w:numId w:val="0"/>
        </w:numPr>
        <w:ind w:left="720"/>
      </w:pPr>
      <w:bookmarkStart w:id="16" w:name="_Toc134890071"/>
      <w:r>
        <w:t>Option 1: Utilize the Rel-17 requirements irrespective of PRB allocations,</w:t>
      </w:r>
      <w:bookmarkEnd w:id="16"/>
    </w:p>
    <w:p w14:paraId="1E914EA4" w14:textId="259DE5DE" w:rsidR="00EF5BAE" w:rsidRDefault="00AE1645" w:rsidP="00AE1645">
      <w:pPr>
        <w:pStyle w:val="RAN4proposal"/>
        <w:numPr>
          <w:ilvl w:val="0"/>
          <w:numId w:val="0"/>
        </w:numPr>
        <w:ind w:left="720"/>
      </w:pPr>
      <w:bookmarkStart w:id="17" w:name="_Toc134890072"/>
      <w:r>
        <w:t>Option 2:  Define separate requirements based on worst case and center RB allocations</w:t>
      </w:r>
      <w:r w:rsidR="00510E0C">
        <w:t>,</w:t>
      </w:r>
      <w:bookmarkEnd w:id="17"/>
    </w:p>
    <w:p w14:paraId="7A1D9838" w14:textId="09C2A4D9" w:rsidR="009D2355" w:rsidRDefault="000518C4" w:rsidP="00AE1645">
      <w:pPr>
        <w:pStyle w:val="RAN4proposal"/>
        <w:numPr>
          <w:ilvl w:val="0"/>
          <w:numId w:val="0"/>
        </w:numPr>
        <w:ind w:left="720"/>
      </w:pPr>
      <w:bookmarkStart w:id="18" w:name="_Toc134890073"/>
      <w:r>
        <w:t xml:space="preserve">Option 3: </w:t>
      </w:r>
      <w:r w:rsidR="00EF5BAE">
        <w:t xml:space="preserve">Use </w:t>
      </w:r>
      <w:r w:rsidR="00394A7C">
        <w:t>R</w:t>
      </w:r>
      <w:r w:rsidR="00EF5BAE">
        <w:t>el-17 req with uplink and downlink allocation fixed to nominal duplex spacing</w:t>
      </w:r>
      <w:r w:rsidR="00510E0C">
        <w:t>.</w:t>
      </w:r>
      <w:bookmarkEnd w:id="18"/>
    </w:p>
    <w:p w14:paraId="6B5C32FA" w14:textId="77777777" w:rsidR="00666DC4" w:rsidRPr="00666DC4" w:rsidRDefault="00666DC4" w:rsidP="00666DC4"/>
    <w:p w14:paraId="5387039E" w14:textId="77777777" w:rsidR="00CD7492" w:rsidRPr="008C39F7" w:rsidRDefault="00CD7492" w:rsidP="00A37002">
      <w:pPr>
        <w:pStyle w:val="RAN4H1"/>
      </w:pPr>
      <w:bookmarkStart w:id="19" w:name="_Toc116995848"/>
      <w:r w:rsidRPr="008C39F7">
        <w:lastRenderedPageBreak/>
        <w:t>Conclusion</w:t>
      </w:r>
      <w:bookmarkEnd w:id="19"/>
    </w:p>
    <w:p w14:paraId="7DA2A919"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549EC105" w14:textId="5BDA10D2" w:rsidR="00D44059" w:rsidRDefault="00A4355E">
      <w:pPr>
        <w:pStyle w:val="TOC4"/>
        <w:tabs>
          <w:tab w:val="right" w:leader="dot" w:pos="9617"/>
        </w:tabs>
        <w:rPr>
          <w:rFonts w:asciiTheme="minorHAnsi" w:eastAsiaTheme="minorEastAsia" w:hAnsiTheme="minorHAnsi"/>
          <w:noProof/>
          <w:sz w:val="22"/>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4890064" w:history="1">
        <w:r w:rsidR="00D44059" w:rsidRPr="008F14CA">
          <w:rPr>
            <w:rStyle w:val="Hyperlink"/>
            <w:b/>
            <w:noProof/>
          </w:rPr>
          <w:t>Observation 1:</w:t>
        </w:r>
        <w:r w:rsidR="00D44059" w:rsidRPr="008F14CA">
          <w:rPr>
            <w:rStyle w:val="Hyperlink"/>
            <w:noProof/>
          </w:rPr>
          <w:t xml:space="preserve"> Rel-18 eRedCap UE capable of 20MHz + PR1 can handle 20 MHz of RF bandwidth and is very much like Rel-17 RedCap device.</w:t>
        </w:r>
      </w:hyperlink>
    </w:p>
    <w:p w14:paraId="695FC56A" w14:textId="1B2194DE" w:rsidR="00D44059" w:rsidRDefault="00000000">
      <w:pPr>
        <w:pStyle w:val="TOC4"/>
        <w:tabs>
          <w:tab w:val="right" w:leader="dot" w:pos="9617"/>
        </w:tabs>
        <w:rPr>
          <w:rFonts w:asciiTheme="minorHAnsi" w:eastAsiaTheme="minorEastAsia" w:hAnsiTheme="minorHAnsi"/>
          <w:noProof/>
          <w:sz w:val="22"/>
        </w:rPr>
      </w:pPr>
      <w:hyperlink w:anchor="_Toc134890065" w:history="1">
        <w:r w:rsidR="00D44059" w:rsidRPr="008F14CA">
          <w:rPr>
            <w:rStyle w:val="Hyperlink"/>
            <w:b/>
            <w:noProof/>
          </w:rPr>
          <w:t>Observation 2:</w:t>
        </w:r>
        <w:r w:rsidR="00D44059" w:rsidRPr="008F14CA">
          <w:rPr>
            <w:rStyle w:val="Hyperlink"/>
            <w:noProof/>
          </w:rPr>
          <w:t xml:space="preserve"> Rel-18 eRedCap UE capable of BW3/PR3 + PR1 are different compared to Rel17 RedCap devices from the standards point of view.</w:t>
        </w:r>
      </w:hyperlink>
    </w:p>
    <w:p w14:paraId="1A25633B" w14:textId="5523FC08" w:rsidR="00D44059" w:rsidRDefault="00000000">
      <w:pPr>
        <w:pStyle w:val="TOC4"/>
        <w:tabs>
          <w:tab w:val="right" w:leader="dot" w:pos="9617"/>
        </w:tabs>
        <w:rPr>
          <w:rFonts w:asciiTheme="minorHAnsi" w:eastAsiaTheme="minorEastAsia" w:hAnsiTheme="minorHAnsi"/>
          <w:noProof/>
          <w:sz w:val="22"/>
        </w:rPr>
      </w:pPr>
      <w:hyperlink w:anchor="_Toc134890066" w:history="1">
        <w:r w:rsidR="00D44059" w:rsidRPr="008F14CA">
          <w:rPr>
            <w:rStyle w:val="Hyperlink"/>
            <w:b/>
            <w:noProof/>
          </w:rPr>
          <w:t>Observation 3:</w:t>
        </w:r>
        <w:r w:rsidR="00D44059" w:rsidRPr="008F14CA">
          <w:rPr>
            <w:rStyle w:val="Hyperlink"/>
            <w:noProof/>
          </w:rPr>
          <w:t xml:space="preserve"> Defining requirements for Rel-18 eRedCap UE capable of BW3/PR3 + PR1 is turning out to be more challenging because of multiple possible RB allocation schemes that can be used for tests.</w:t>
        </w:r>
      </w:hyperlink>
    </w:p>
    <w:p w14:paraId="275C7B3E" w14:textId="75978F31" w:rsidR="00D44059" w:rsidRDefault="00000000">
      <w:pPr>
        <w:pStyle w:val="TOC5"/>
        <w:tabs>
          <w:tab w:val="right" w:leader="dot" w:pos="9617"/>
        </w:tabs>
        <w:rPr>
          <w:rFonts w:asciiTheme="minorHAnsi" w:eastAsiaTheme="minorEastAsia" w:hAnsiTheme="minorHAnsi"/>
          <w:b w:val="0"/>
          <w:noProof/>
          <w:sz w:val="22"/>
        </w:rPr>
      </w:pPr>
      <w:hyperlink w:anchor="_Toc134890067" w:history="1">
        <w:r w:rsidR="00D44059" w:rsidRPr="008F14CA">
          <w:rPr>
            <w:rStyle w:val="Hyperlink"/>
            <w:noProof/>
          </w:rPr>
          <w:t>Proposal 1: Define separate requirements for the two different types of eRedCap devices.</w:t>
        </w:r>
      </w:hyperlink>
    </w:p>
    <w:p w14:paraId="21F0C4D4" w14:textId="5D3917F5" w:rsidR="00D44059" w:rsidRDefault="00000000">
      <w:pPr>
        <w:pStyle w:val="TOC4"/>
        <w:tabs>
          <w:tab w:val="right" w:leader="dot" w:pos="9617"/>
        </w:tabs>
        <w:rPr>
          <w:rFonts w:asciiTheme="minorHAnsi" w:eastAsiaTheme="minorEastAsia" w:hAnsiTheme="minorHAnsi"/>
          <w:noProof/>
          <w:sz w:val="22"/>
        </w:rPr>
      </w:pPr>
      <w:hyperlink w:anchor="_Toc134890068" w:history="1">
        <w:r w:rsidR="00D44059" w:rsidRPr="008F14CA">
          <w:rPr>
            <w:rStyle w:val="Hyperlink"/>
            <w:b/>
            <w:noProof/>
          </w:rPr>
          <w:t>Observation 4:</w:t>
        </w:r>
        <w:r w:rsidR="00D44059" w:rsidRPr="008F14CA">
          <w:rPr>
            <w:rStyle w:val="Hyperlink"/>
            <w:noProof/>
          </w:rPr>
          <w:t xml:space="preserve"> By utilizing only the middle of the RF channel allocation, worst case performance cannot be characterized.</w:t>
        </w:r>
      </w:hyperlink>
    </w:p>
    <w:p w14:paraId="2CBBC18C" w14:textId="5AFA5102" w:rsidR="00D44059" w:rsidRDefault="00000000">
      <w:pPr>
        <w:pStyle w:val="TOC4"/>
        <w:tabs>
          <w:tab w:val="right" w:leader="dot" w:pos="9617"/>
        </w:tabs>
        <w:rPr>
          <w:rFonts w:asciiTheme="minorHAnsi" w:eastAsiaTheme="minorEastAsia" w:hAnsiTheme="minorHAnsi"/>
          <w:noProof/>
          <w:sz w:val="22"/>
        </w:rPr>
      </w:pPr>
      <w:hyperlink w:anchor="_Toc134890069" w:history="1">
        <w:r w:rsidR="00D44059" w:rsidRPr="008F14CA">
          <w:rPr>
            <w:rStyle w:val="Hyperlink"/>
            <w:b/>
            <w:noProof/>
          </w:rPr>
          <w:t>Observation 5:</w:t>
        </w:r>
        <w:r w:rsidR="00D44059" w:rsidRPr="008F14CA">
          <w:rPr>
            <w:rStyle w:val="Hyperlink"/>
            <w:noProof/>
          </w:rPr>
          <w:t xml:space="preserve"> Just utilizing Rel-17 requirements without considering PRB allocation scheme can make specifications much tighter for Rel18 eRedCap UE.</w:t>
        </w:r>
      </w:hyperlink>
    </w:p>
    <w:p w14:paraId="39FCEB1B" w14:textId="0DAA75F0" w:rsidR="00D44059" w:rsidRDefault="00000000">
      <w:pPr>
        <w:pStyle w:val="TOC5"/>
        <w:tabs>
          <w:tab w:val="right" w:leader="dot" w:pos="9617"/>
        </w:tabs>
        <w:rPr>
          <w:rFonts w:asciiTheme="minorHAnsi" w:eastAsiaTheme="minorEastAsia" w:hAnsiTheme="minorHAnsi"/>
          <w:b w:val="0"/>
          <w:noProof/>
          <w:sz w:val="22"/>
        </w:rPr>
      </w:pPr>
      <w:hyperlink w:anchor="_Toc134890070" w:history="1">
        <w:r w:rsidR="00D44059" w:rsidRPr="008F14CA">
          <w:rPr>
            <w:rStyle w:val="Hyperlink"/>
            <w:noProof/>
          </w:rPr>
          <w:t>Proposal 2: Regarding receiver requirements, agree to one of the options below:</w:t>
        </w:r>
      </w:hyperlink>
    </w:p>
    <w:p w14:paraId="36D43D15" w14:textId="14102161" w:rsidR="00D44059" w:rsidRDefault="00000000">
      <w:pPr>
        <w:pStyle w:val="TOC5"/>
        <w:tabs>
          <w:tab w:val="right" w:leader="dot" w:pos="9617"/>
        </w:tabs>
        <w:rPr>
          <w:rFonts w:asciiTheme="minorHAnsi" w:eastAsiaTheme="minorEastAsia" w:hAnsiTheme="minorHAnsi"/>
          <w:b w:val="0"/>
          <w:noProof/>
          <w:sz w:val="22"/>
        </w:rPr>
      </w:pPr>
      <w:hyperlink w:anchor="_Toc134890071" w:history="1">
        <w:r w:rsidR="00D44059" w:rsidRPr="008F14CA">
          <w:rPr>
            <w:rStyle w:val="Hyperlink"/>
            <w:noProof/>
          </w:rPr>
          <w:t>Option 1: Utilize the Rel-17 requirements irrespective of PRB allocations,</w:t>
        </w:r>
      </w:hyperlink>
    </w:p>
    <w:p w14:paraId="0738130B" w14:textId="49ADD41D" w:rsidR="00D44059" w:rsidRDefault="00000000">
      <w:pPr>
        <w:pStyle w:val="TOC5"/>
        <w:tabs>
          <w:tab w:val="right" w:leader="dot" w:pos="9617"/>
        </w:tabs>
        <w:rPr>
          <w:rFonts w:asciiTheme="minorHAnsi" w:eastAsiaTheme="minorEastAsia" w:hAnsiTheme="minorHAnsi"/>
          <w:b w:val="0"/>
          <w:noProof/>
          <w:sz w:val="22"/>
        </w:rPr>
      </w:pPr>
      <w:hyperlink w:anchor="_Toc134890072" w:history="1">
        <w:r w:rsidR="00D44059" w:rsidRPr="008F14CA">
          <w:rPr>
            <w:rStyle w:val="Hyperlink"/>
            <w:noProof/>
          </w:rPr>
          <w:t>Option 2:  Define separate requirements based on worst case and center RB allocations,</w:t>
        </w:r>
      </w:hyperlink>
    </w:p>
    <w:p w14:paraId="0D3F3A42" w14:textId="59F684D6" w:rsidR="00D44059" w:rsidRDefault="00000000">
      <w:pPr>
        <w:pStyle w:val="TOC5"/>
        <w:tabs>
          <w:tab w:val="right" w:leader="dot" w:pos="9617"/>
        </w:tabs>
        <w:rPr>
          <w:rFonts w:asciiTheme="minorHAnsi" w:eastAsiaTheme="minorEastAsia" w:hAnsiTheme="minorHAnsi"/>
          <w:b w:val="0"/>
          <w:noProof/>
          <w:sz w:val="22"/>
        </w:rPr>
      </w:pPr>
      <w:hyperlink w:anchor="_Toc134890073" w:history="1">
        <w:r w:rsidR="00D44059" w:rsidRPr="008F14CA">
          <w:rPr>
            <w:rStyle w:val="Hyperlink"/>
            <w:noProof/>
          </w:rPr>
          <w:t>Option 3: Use Rel-17 req with uplink and downlink allocation fixed to nominal duplex spacing.</w:t>
        </w:r>
      </w:hyperlink>
    </w:p>
    <w:p w14:paraId="205B99EA" w14:textId="4DAA9E5D" w:rsidR="00796F26" w:rsidRDefault="00A4355E">
      <w:pPr>
        <w:rPr>
          <w:rFonts w:ascii="Arial" w:eastAsia="SimSun" w:hAnsi="Arial" w:cs="Times New Roman"/>
          <w:sz w:val="36"/>
          <w:szCs w:val="20"/>
        </w:rPr>
      </w:pPr>
      <w:r w:rsidRPr="008C39F7">
        <w:fldChar w:fldCharType="end"/>
      </w:r>
      <w:bookmarkStart w:id="20" w:name="_Toc116995849"/>
      <w:r w:rsidR="00796F26">
        <w:br w:type="page"/>
      </w:r>
    </w:p>
    <w:p w14:paraId="752C79ED" w14:textId="77777777" w:rsidR="003B659E" w:rsidRPr="008C39F7" w:rsidRDefault="003B659E" w:rsidP="0060543D">
      <w:pPr>
        <w:pStyle w:val="RAN4H1"/>
        <w:numPr>
          <w:ilvl w:val="0"/>
          <w:numId w:val="0"/>
        </w:numPr>
        <w:ind w:left="360" w:hanging="360"/>
      </w:pPr>
      <w:r w:rsidRPr="008C39F7">
        <w:lastRenderedPageBreak/>
        <w:t>References</w:t>
      </w:r>
      <w:bookmarkEnd w:id="20"/>
    </w:p>
    <w:p w14:paraId="4CE40F60" w14:textId="6152F6A8" w:rsidR="00C10BBC" w:rsidRDefault="00C10BBC" w:rsidP="00C10BBC">
      <w:pPr>
        <w:pStyle w:val="ListParagraph"/>
        <w:numPr>
          <w:ilvl w:val="0"/>
          <w:numId w:val="21"/>
        </w:numPr>
        <w:ind w:right="-22"/>
      </w:pPr>
      <w:bookmarkStart w:id="21" w:name="_Ref114500673"/>
      <w:bookmarkStart w:id="22" w:name="_Ref131608431"/>
      <w:bookmarkEnd w:id="21"/>
      <w:r w:rsidRPr="006C4E09">
        <w:t>R4-230</w:t>
      </w:r>
      <w:r>
        <w:t xml:space="preserve">6638, </w:t>
      </w:r>
      <w:r w:rsidRPr="006C4E09">
        <w:t xml:space="preserve">WF on </w:t>
      </w:r>
      <w:proofErr w:type="spellStart"/>
      <w:r w:rsidRPr="006C4E09">
        <w:t>eRedCap</w:t>
      </w:r>
      <w:proofErr w:type="spellEnd"/>
      <w:r w:rsidRPr="006C4E09">
        <w:t xml:space="preserve"> UE RF requirements</w:t>
      </w:r>
      <w:r>
        <w:t>, Ericsson,</w:t>
      </w:r>
      <w:bookmarkEnd w:id="22"/>
      <w:r w:rsidRPr="00C10BBC">
        <w:t xml:space="preserve"> Electronic Meeting, 17th –</w:t>
      </w:r>
      <w:r>
        <w:t xml:space="preserve"> </w:t>
      </w:r>
      <w:r w:rsidRPr="00C10BBC">
        <w:t xml:space="preserve">26th </w:t>
      </w:r>
      <w:proofErr w:type="gramStart"/>
      <w:r w:rsidRPr="00C10BBC">
        <w:t>April,</w:t>
      </w:r>
      <w:proofErr w:type="gramEnd"/>
      <w:r w:rsidRPr="00C10BBC">
        <w:t xml:space="preserve"> 2023</w:t>
      </w:r>
      <w:r>
        <w:t>.</w:t>
      </w:r>
    </w:p>
    <w:p w14:paraId="535CF199"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B4BD4" w14:textId="77777777" w:rsidR="00DE0693" w:rsidRDefault="00DE0693" w:rsidP="00001C9B">
      <w:pPr>
        <w:spacing w:after="0" w:line="240" w:lineRule="auto"/>
      </w:pPr>
      <w:r>
        <w:separator/>
      </w:r>
    </w:p>
  </w:endnote>
  <w:endnote w:type="continuationSeparator" w:id="0">
    <w:p w14:paraId="54C0BFD1" w14:textId="77777777" w:rsidR="00DE0693" w:rsidRDefault="00DE0693" w:rsidP="00001C9B">
      <w:pPr>
        <w:spacing w:after="0" w:line="240" w:lineRule="auto"/>
      </w:pPr>
      <w:r>
        <w:continuationSeparator/>
      </w:r>
    </w:p>
  </w:endnote>
  <w:endnote w:type="continuationNotice" w:id="1">
    <w:p w14:paraId="6332B863" w14:textId="77777777" w:rsidR="00DE0693" w:rsidRDefault="00DE06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l‚r –¾’©"/>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E4E77" w14:textId="77777777" w:rsidR="00DE0693" w:rsidRDefault="00DE0693" w:rsidP="00001C9B">
      <w:pPr>
        <w:spacing w:after="0" w:line="240" w:lineRule="auto"/>
      </w:pPr>
      <w:r>
        <w:separator/>
      </w:r>
    </w:p>
  </w:footnote>
  <w:footnote w:type="continuationSeparator" w:id="0">
    <w:p w14:paraId="195CD1B5" w14:textId="77777777" w:rsidR="00DE0693" w:rsidRDefault="00DE0693" w:rsidP="00001C9B">
      <w:pPr>
        <w:spacing w:after="0" w:line="240" w:lineRule="auto"/>
      </w:pPr>
      <w:r>
        <w:continuationSeparator/>
      </w:r>
    </w:p>
  </w:footnote>
  <w:footnote w:type="continuationNotice" w:id="1">
    <w:p w14:paraId="408DEECC" w14:textId="77777777" w:rsidR="00DE0693" w:rsidRDefault="00DE06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C343D7"/>
    <w:multiLevelType w:val="multilevel"/>
    <w:tmpl w:val="9AB8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5E7DDD"/>
    <w:multiLevelType w:val="multilevel"/>
    <w:tmpl w:val="C98CA9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5F4428"/>
    <w:multiLevelType w:val="multilevel"/>
    <w:tmpl w:val="FC2CB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0110F"/>
    <w:multiLevelType w:val="multilevel"/>
    <w:tmpl w:val="31DE6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23B2F"/>
    <w:multiLevelType w:val="multilevel"/>
    <w:tmpl w:val="7CC62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413FED"/>
    <w:multiLevelType w:val="multilevel"/>
    <w:tmpl w:val="2CB0C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776601"/>
    <w:multiLevelType w:val="multilevel"/>
    <w:tmpl w:val="EDD8F5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894597"/>
    <w:multiLevelType w:val="multilevel"/>
    <w:tmpl w:val="DE3899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5F9313F"/>
    <w:multiLevelType w:val="multilevel"/>
    <w:tmpl w:val="09BCAB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9"/>
  </w:num>
  <w:num w:numId="3" w16cid:durableId="1792749823">
    <w:abstractNumId w:val="15"/>
  </w:num>
  <w:num w:numId="4" w16cid:durableId="517735681">
    <w:abstractNumId w:val="7"/>
  </w:num>
  <w:num w:numId="5" w16cid:durableId="1142041724">
    <w:abstractNumId w:val="20"/>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3"/>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6"/>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105488369">
    <w:abstractNumId w:val="19"/>
  </w:num>
  <w:num w:numId="28" w16cid:durableId="1626306645">
    <w:abstractNumId w:val="5"/>
  </w:num>
  <w:num w:numId="29" w16cid:durableId="820925104">
    <w:abstractNumId w:val="8"/>
  </w:num>
  <w:num w:numId="30" w16cid:durableId="2115174491">
    <w:abstractNumId w:val="17"/>
  </w:num>
  <w:num w:numId="31" w16cid:durableId="1444107594">
    <w:abstractNumId w:val="21"/>
  </w:num>
  <w:num w:numId="32" w16cid:durableId="1309819264">
    <w:abstractNumId w:val="4"/>
  </w:num>
  <w:num w:numId="33" w16cid:durableId="6831961">
    <w:abstractNumId w:val="10"/>
  </w:num>
  <w:num w:numId="34" w16cid:durableId="1799685935">
    <w:abstractNumId w:val="11"/>
  </w:num>
  <w:num w:numId="35" w16cid:durableId="10687244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737B"/>
    <w:rsid w:val="00001C9B"/>
    <w:rsid w:val="000040DC"/>
    <w:rsid w:val="00011784"/>
    <w:rsid w:val="00013B9C"/>
    <w:rsid w:val="000151EF"/>
    <w:rsid w:val="000239F5"/>
    <w:rsid w:val="000362CF"/>
    <w:rsid w:val="0004161E"/>
    <w:rsid w:val="000518C4"/>
    <w:rsid w:val="00051B67"/>
    <w:rsid w:val="00082044"/>
    <w:rsid w:val="0008612A"/>
    <w:rsid w:val="00090E18"/>
    <w:rsid w:val="000A10BC"/>
    <w:rsid w:val="000A2137"/>
    <w:rsid w:val="000B0056"/>
    <w:rsid w:val="000B48B7"/>
    <w:rsid w:val="000C3C7B"/>
    <w:rsid w:val="000C4DD9"/>
    <w:rsid w:val="000D0F93"/>
    <w:rsid w:val="00106416"/>
    <w:rsid w:val="00110481"/>
    <w:rsid w:val="001127C9"/>
    <w:rsid w:val="00115B88"/>
    <w:rsid w:val="0012766F"/>
    <w:rsid w:val="00132F6A"/>
    <w:rsid w:val="00133913"/>
    <w:rsid w:val="001363D7"/>
    <w:rsid w:val="00140221"/>
    <w:rsid w:val="001528C5"/>
    <w:rsid w:val="001642FC"/>
    <w:rsid w:val="0016496B"/>
    <w:rsid w:val="001743E2"/>
    <w:rsid w:val="001745F8"/>
    <w:rsid w:val="00181FD2"/>
    <w:rsid w:val="001838CF"/>
    <w:rsid w:val="001868EE"/>
    <w:rsid w:val="001A3BA4"/>
    <w:rsid w:val="001A6D1F"/>
    <w:rsid w:val="001B61BD"/>
    <w:rsid w:val="001C0E1C"/>
    <w:rsid w:val="001C20C1"/>
    <w:rsid w:val="001C27B1"/>
    <w:rsid w:val="001C7DEF"/>
    <w:rsid w:val="001E30F6"/>
    <w:rsid w:val="001F0EB1"/>
    <w:rsid w:val="001F1964"/>
    <w:rsid w:val="00200143"/>
    <w:rsid w:val="00203EE5"/>
    <w:rsid w:val="00207085"/>
    <w:rsid w:val="00217EE5"/>
    <w:rsid w:val="00233114"/>
    <w:rsid w:val="00235F5C"/>
    <w:rsid w:val="00237009"/>
    <w:rsid w:val="00237874"/>
    <w:rsid w:val="00241785"/>
    <w:rsid w:val="00257FA3"/>
    <w:rsid w:val="00277B56"/>
    <w:rsid w:val="00283BC6"/>
    <w:rsid w:val="002A19F5"/>
    <w:rsid w:val="002B4922"/>
    <w:rsid w:val="002B6D97"/>
    <w:rsid w:val="002C22C3"/>
    <w:rsid w:val="002C2D19"/>
    <w:rsid w:val="002D10FA"/>
    <w:rsid w:val="002D4C55"/>
    <w:rsid w:val="002E3745"/>
    <w:rsid w:val="002E6DED"/>
    <w:rsid w:val="00300956"/>
    <w:rsid w:val="00301406"/>
    <w:rsid w:val="00302B90"/>
    <w:rsid w:val="00317187"/>
    <w:rsid w:val="0032499A"/>
    <w:rsid w:val="003341F7"/>
    <w:rsid w:val="00347FEC"/>
    <w:rsid w:val="00356F45"/>
    <w:rsid w:val="00361969"/>
    <w:rsid w:val="00365A15"/>
    <w:rsid w:val="00366B74"/>
    <w:rsid w:val="00367883"/>
    <w:rsid w:val="003759BA"/>
    <w:rsid w:val="00394A7C"/>
    <w:rsid w:val="00397308"/>
    <w:rsid w:val="003A0EDA"/>
    <w:rsid w:val="003A628F"/>
    <w:rsid w:val="003A710A"/>
    <w:rsid w:val="003B659E"/>
    <w:rsid w:val="003C275E"/>
    <w:rsid w:val="003C4FDE"/>
    <w:rsid w:val="003C72F5"/>
    <w:rsid w:val="003D750D"/>
    <w:rsid w:val="003E58DF"/>
    <w:rsid w:val="003F5912"/>
    <w:rsid w:val="003F6EF3"/>
    <w:rsid w:val="00404C4C"/>
    <w:rsid w:val="00405B69"/>
    <w:rsid w:val="0041423F"/>
    <w:rsid w:val="00414F81"/>
    <w:rsid w:val="0042032A"/>
    <w:rsid w:val="0043010D"/>
    <w:rsid w:val="00436A0F"/>
    <w:rsid w:val="00437150"/>
    <w:rsid w:val="0043750A"/>
    <w:rsid w:val="00437CB2"/>
    <w:rsid w:val="0045351B"/>
    <w:rsid w:val="004732E9"/>
    <w:rsid w:val="00474AA2"/>
    <w:rsid w:val="004854BB"/>
    <w:rsid w:val="00494493"/>
    <w:rsid w:val="00496606"/>
    <w:rsid w:val="004A7F72"/>
    <w:rsid w:val="004B5BCF"/>
    <w:rsid w:val="004C63D5"/>
    <w:rsid w:val="004E5E66"/>
    <w:rsid w:val="004E7ADB"/>
    <w:rsid w:val="004F643F"/>
    <w:rsid w:val="0050151E"/>
    <w:rsid w:val="00503B4D"/>
    <w:rsid w:val="00504EE9"/>
    <w:rsid w:val="00510E0C"/>
    <w:rsid w:val="005129D4"/>
    <w:rsid w:val="00521576"/>
    <w:rsid w:val="00524BBA"/>
    <w:rsid w:val="005250E6"/>
    <w:rsid w:val="0052585B"/>
    <w:rsid w:val="00542D23"/>
    <w:rsid w:val="0054442C"/>
    <w:rsid w:val="00550285"/>
    <w:rsid w:val="00562492"/>
    <w:rsid w:val="0056737B"/>
    <w:rsid w:val="005676EC"/>
    <w:rsid w:val="00572A20"/>
    <w:rsid w:val="005836F8"/>
    <w:rsid w:val="005918FA"/>
    <w:rsid w:val="00592A86"/>
    <w:rsid w:val="005A7438"/>
    <w:rsid w:val="005B4801"/>
    <w:rsid w:val="005C23A4"/>
    <w:rsid w:val="005D1CDF"/>
    <w:rsid w:val="005D2BB7"/>
    <w:rsid w:val="005E61A8"/>
    <w:rsid w:val="005F6419"/>
    <w:rsid w:val="0060543D"/>
    <w:rsid w:val="00605DEF"/>
    <w:rsid w:val="006104DD"/>
    <w:rsid w:val="006130B5"/>
    <w:rsid w:val="00616755"/>
    <w:rsid w:val="00617400"/>
    <w:rsid w:val="00632D29"/>
    <w:rsid w:val="006512E0"/>
    <w:rsid w:val="00664950"/>
    <w:rsid w:val="0066516D"/>
    <w:rsid w:val="00666DC4"/>
    <w:rsid w:val="00672435"/>
    <w:rsid w:val="00683220"/>
    <w:rsid w:val="00687FA0"/>
    <w:rsid w:val="006A03E1"/>
    <w:rsid w:val="006A3C11"/>
    <w:rsid w:val="006B6DF7"/>
    <w:rsid w:val="006B7010"/>
    <w:rsid w:val="006C3095"/>
    <w:rsid w:val="006E1151"/>
    <w:rsid w:val="006E6311"/>
    <w:rsid w:val="006F2E7F"/>
    <w:rsid w:val="00710C9A"/>
    <w:rsid w:val="00711661"/>
    <w:rsid w:val="007145FF"/>
    <w:rsid w:val="00715B2A"/>
    <w:rsid w:val="00734AB5"/>
    <w:rsid w:val="0074097A"/>
    <w:rsid w:val="007450F1"/>
    <w:rsid w:val="00751515"/>
    <w:rsid w:val="00752E42"/>
    <w:rsid w:val="007626B7"/>
    <w:rsid w:val="00771DC2"/>
    <w:rsid w:val="0077718F"/>
    <w:rsid w:val="0078212B"/>
    <w:rsid w:val="00784DF6"/>
    <w:rsid w:val="00785232"/>
    <w:rsid w:val="007866C6"/>
    <w:rsid w:val="00796F26"/>
    <w:rsid w:val="007B186C"/>
    <w:rsid w:val="007C1696"/>
    <w:rsid w:val="007C3ED0"/>
    <w:rsid w:val="007C412D"/>
    <w:rsid w:val="007C5971"/>
    <w:rsid w:val="007D3913"/>
    <w:rsid w:val="007D39BA"/>
    <w:rsid w:val="007E237B"/>
    <w:rsid w:val="007F2ECB"/>
    <w:rsid w:val="007F54B9"/>
    <w:rsid w:val="00806A76"/>
    <w:rsid w:val="00811C9D"/>
    <w:rsid w:val="00816C80"/>
    <w:rsid w:val="008336B4"/>
    <w:rsid w:val="0083371A"/>
    <w:rsid w:val="00841BCD"/>
    <w:rsid w:val="00850A81"/>
    <w:rsid w:val="00851A8E"/>
    <w:rsid w:val="008523AA"/>
    <w:rsid w:val="0085365B"/>
    <w:rsid w:val="00857FAA"/>
    <w:rsid w:val="00880378"/>
    <w:rsid w:val="008826C1"/>
    <w:rsid w:val="00883DFD"/>
    <w:rsid w:val="008A1BF7"/>
    <w:rsid w:val="008A5B0E"/>
    <w:rsid w:val="008B0961"/>
    <w:rsid w:val="008C0B52"/>
    <w:rsid w:val="008C39F7"/>
    <w:rsid w:val="008F0FB8"/>
    <w:rsid w:val="008F461F"/>
    <w:rsid w:val="0090091A"/>
    <w:rsid w:val="00902FB7"/>
    <w:rsid w:val="009042BD"/>
    <w:rsid w:val="00904FE4"/>
    <w:rsid w:val="00936159"/>
    <w:rsid w:val="00940744"/>
    <w:rsid w:val="00947C06"/>
    <w:rsid w:val="009512DB"/>
    <w:rsid w:val="00977E1D"/>
    <w:rsid w:val="00985B19"/>
    <w:rsid w:val="00990FC6"/>
    <w:rsid w:val="00993312"/>
    <w:rsid w:val="009A048D"/>
    <w:rsid w:val="009B0573"/>
    <w:rsid w:val="009B7B4B"/>
    <w:rsid w:val="009B7C21"/>
    <w:rsid w:val="009D2355"/>
    <w:rsid w:val="00A04992"/>
    <w:rsid w:val="00A147AA"/>
    <w:rsid w:val="00A21D71"/>
    <w:rsid w:val="00A22B78"/>
    <w:rsid w:val="00A25AE5"/>
    <w:rsid w:val="00A37002"/>
    <w:rsid w:val="00A41E90"/>
    <w:rsid w:val="00A4355E"/>
    <w:rsid w:val="00A62463"/>
    <w:rsid w:val="00A63F12"/>
    <w:rsid w:val="00A7183B"/>
    <w:rsid w:val="00A72FB8"/>
    <w:rsid w:val="00A75C59"/>
    <w:rsid w:val="00A92BCD"/>
    <w:rsid w:val="00AA1B0E"/>
    <w:rsid w:val="00AA47B6"/>
    <w:rsid w:val="00AC163B"/>
    <w:rsid w:val="00AC433E"/>
    <w:rsid w:val="00AC5CA7"/>
    <w:rsid w:val="00AC6058"/>
    <w:rsid w:val="00AD0CEB"/>
    <w:rsid w:val="00AE1645"/>
    <w:rsid w:val="00AE2BA5"/>
    <w:rsid w:val="00AE56B1"/>
    <w:rsid w:val="00AE6D09"/>
    <w:rsid w:val="00AF7A7C"/>
    <w:rsid w:val="00AF7B62"/>
    <w:rsid w:val="00B02070"/>
    <w:rsid w:val="00B27ED3"/>
    <w:rsid w:val="00B3077F"/>
    <w:rsid w:val="00B408B6"/>
    <w:rsid w:val="00B542DA"/>
    <w:rsid w:val="00B612FD"/>
    <w:rsid w:val="00B63249"/>
    <w:rsid w:val="00B7070E"/>
    <w:rsid w:val="00B73862"/>
    <w:rsid w:val="00B73F43"/>
    <w:rsid w:val="00B75062"/>
    <w:rsid w:val="00BA0AD1"/>
    <w:rsid w:val="00BA25C0"/>
    <w:rsid w:val="00BA4490"/>
    <w:rsid w:val="00BA6B66"/>
    <w:rsid w:val="00BA6E48"/>
    <w:rsid w:val="00BB0B40"/>
    <w:rsid w:val="00BC1C67"/>
    <w:rsid w:val="00BE0AF6"/>
    <w:rsid w:val="00BE1F03"/>
    <w:rsid w:val="00BE58A7"/>
    <w:rsid w:val="00BF2218"/>
    <w:rsid w:val="00BF3E0C"/>
    <w:rsid w:val="00C0426B"/>
    <w:rsid w:val="00C045DF"/>
    <w:rsid w:val="00C10BBC"/>
    <w:rsid w:val="00C117F8"/>
    <w:rsid w:val="00C26D43"/>
    <w:rsid w:val="00C34135"/>
    <w:rsid w:val="00C342F6"/>
    <w:rsid w:val="00C3611A"/>
    <w:rsid w:val="00C46548"/>
    <w:rsid w:val="00C53484"/>
    <w:rsid w:val="00C574D5"/>
    <w:rsid w:val="00C73F32"/>
    <w:rsid w:val="00C8172E"/>
    <w:rsid w:val="00C87462"/>
    <w:rsid w:val="00C87F15"/>
    <w:rsid w:val="00C968E6"/>
    <w:rsid w:val="00C975AF"/>
    <w:rsid w:val="00CA180C"/>
    <w:rsid w:val="00CB22B2"/>
    <w:rsid w:val="00CB54CB"/>
    <w:rsid w:val="00CB5BBA"/>
    <w:rsid w:val="00CC1F7C"/>
    <w:rsid w:val="00CC3EE2"/>
    <w:rsid w:val="00CD7492"/>
    <w:rsid w:val="00CE3A6B"/>
    <w:rsid w:val="00CF4AA8"/>
    <w:rsid w:val="00CF4B99"/>
    <w:rsid w:val="00D00211"/>
    <w:rsid w:val="00D0259C"/>
    <w:rsid w:val="00D06309"/>
    <w:rsid w:val="00D10506"/>
    <w:rsid w:val="00D351EA"/>
    <w:rsid w:val="00D40288"/>
    <w:rsid w:val="00D43403"/>
    <w:rsid w:val="00D44059"/>
    <w:rsid w:val="00D5270B"/>
    <w:rsid w:val="00D5660A"/>
    <w:rsid w:val="00D61A6F"/>
    <w:rsid w:val="00D62E71"/>
    <w:rsid w:val="00D6430D"/>
    <w:rsid w:val="00D66188"/>
    <w:rsid w:val="00D67303"/>
    <w:rsid w:val="00D731F6"/>
    <w:rsid w:val="00D740CA"/>
    <w:rsid w:val="00D75980"/>
    <w:rsid w:val="00D774DE"/>
    <w:rsid w:val="00D85728"/>
    <w:rsid w:val="00D95481"/>
    <w:rsid w:val="00DC7A13"/>
    <w:rsid w:val="00DD326C"/>
    <w:rsid w:val="00DD76B3"/>
    <w:rsid w:val="00DE0693"/>
    <w:rsid w:val="00DF2997"/>
    <w:rsid w:val="00E02522"/>
    <w:rsid w:val="00E10BC4"/>
    <w:rsid w:val="00E1415D"/>
    <w:rsid w:val="00E14FD1"/>
    <w:rsid w:val="00E2152D"/>
    <w:rsid w:val="00E244B4"/>
    <w:rsid w:val="00E259D9"/>
    <w:rsid w:val="00E270B0"/>
    <w:rsid w:val="00E323E9"/>
    <w:rsid w:val="00E34018"/>
    <w:rsid w:val="00E360B1"/>
    <w:rsid w:val="00E42788"/>
    <w:rsid w:val="00E437D2"/>
    <w:rsid w:val="00E55751"/>
    <w:rsid w:val="00E56FD6"/>
    <w:rsid w:val="00E628C3"/>
    <w:rsid w:val="00E919F0"/>
    <w:rsid w:val="00EA2311"/>
    <w:rsid w:val="00EB2982"/>
    <w:rsid w:val="00EB3DE0"/>
    <w:rsid w:val="00EC7BC3"/>
    <w:rsid w:val="00ED7600"/>
    <w:rsid w:val="00EE0EB7"/>
    <w:rsid w:val="00EF5BAE"/>
    <w:rsid w:val="00EF6073"/>
    <w:rsid w:val="00EF698B"/>
    <w:rsid w:val="00EF7927"/>
    <w:rsid w:val="00F1362C"/>
    <w:rsid w:val="00F21A2B"/>
    <w:rsid w:val="00F414F1"/>
    <w:rsid w:val="00F508B8"/>
    <w:rsid w:val="00F5552C"/>
    <w:rsid w:val="00F56616"/>
    <w:rsid w:val="00F72CB1"/>
    <w:rsid w:val="00F8215E"/>
    <w:rsid w:val="00F824F5"/>
    <w:rsid w:val="00F90FAB"/>
    <w:rsid w:val="00F9374D"/>
    <w:rsid w:val="00FA1988"/>
    <w:rsid w:val="00FB1A80"/>
    <w:rsid w:val="00FB3984"/>
    <w:rsid w:val="00FC29B9"/>
    <w:rsid w:val="00FC6FD3"/>
    <w:rsid w:val="00FE305C"/>
    <w:rsid w:val="00FE3CE9"/>
    <w:rsid w:val="00FF0301"/>
    <w:rsid w:val="00FF1C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FD9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23A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77718F"/>
    <w:pPr>
      <w:spacing w:before="100" w:beforeAutospacing="1" w:after="100" w:afterAutospacing="1" w:line="240" w:lineRule="auto"/>
    </w:pPr>
    <w:rPr>
      <w:rFonts w:eastAsia="Times New Roman" w:cs="Times New Roman"/>
      <w:sz w:val="24"/>
      <w:szCs w:val="24"/>
    </w:rPr>
  </w:style>
  <w:style w:type="character" w:styleId="FollowedHyperlink">
    <w:name w:val="FollowedHyperlink"/>
    <w:basedOn w:val="DefaultParagraphFont"/>
    <w:uiPriority w:val="99"/>
    <w:semiHidden/>
    <w:unhideWhenUsed/>
    <w:rsid w:val="00203EE5"/>
    <w:rPr>
      <w:color w:val="954F72" w:themeColor="followedHyperlink"/>
      <w:u w:val="single"/>
    </w:rPr>
  </w:style>
  <w:style w:type="paragraph" w:styleId="Revision">
    <w:name w:val="Revision"/>
    <w:hidden/>
    <w:uiPriority w:val="99"/>
    <w:semiHidden/>
    <w:rsid w:val="00752E42"/>
    <w:pPr>
      <w:spacing w:after="0" w:line="240" w:lineRule="auto"/>
    </w:pPr>
    <w:rPr>
      <w:rFonts w:ascii="Times New Roman" w:hAnsi="Times New Roman"/>
      <w:sz w:val="20"/>
    </w:rPr>
  </w:style>
  <w:style w:type="paragraph" w:styleId="Header">
    <w:name w:val="header"/>
    <w:basedOn w:val="Normal"/>
    <w:link w:val="HeaderChar"/>
    <w:uiPriority w:val="99"/>
    <w:unhideWhenUsed/>
    <w:rsid w:val="00B307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77F"/>
    <w:rPr>
      <w:rFonts w:ascii="Times New Roman" w:hAnsi="Times New Roman"/>
      <w:sz w:val="20"/>
    </w:rPr>
  </w:style>
  <w:style w:type="paragraph" w:styleId="Footer">
    <w:name w:val="footer"/>
    <w:basedOn w:val="Normal"/>
    <w:link w:val="FooterChar"/>
    <w:uiPriority w:val="99"/>
    <w:unhideWhenUsed/>
    <w:rsid w:val="00B307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77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324327">
      <w:bodyDiv w:val="1"/>
      <w:marLeft w:val="0"/>
      <w:marRight w:val="0"/>
      <w:marTop w:val="0"/>
      <w:marBottom w:val="0"/>
      <w:divBdr>
        <w:top w:val="none" w:sz="0" w:space="0" w:color="auto"/>
        <w:left w:val="none" w:sz="0" w:space="0" w:color="auto"/>
        <w:bottom w:val="none" w:sz="0" w:space="0" w:color="auto"/>
        <w:right w:val="none" w:sz="0" w:space="0" w:color="auto"/>
      </w:divBdr>
    </w:div>
    <w:div w:id="124802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952</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2023-05-15T10:21:00Z</dcterms:created>
  <dcterms:modified xsi:type="dcterms:W3CDTF">2023-05-15T10:21:00Z</dcterms:modified>
</cp:coreProperties>
</file>